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CA6D3" w14:textId="77777777" w:rsidR="00285F8F" w:rsidRDefault="00725989">
      <w:pPr>
        <w:spacing w:after="300" w:line="240" w:lineRule="auto"/>
        <w:jc w:val="center"/>
        <w:rPr>
          <w:b/>
          <w:bCs/>
          <w:color w:val="68991F"/>
          <w:sz w:val="32"/>
          <w:szCs w:val="32"/>
        </w:rPr>
      </w:pPr>
      <w:r>
        <w:rPr>
          <w:b/>
          <w:bCs/>
          <w:color w:val="68991F"/>
          <w:sz w:val="32"/>
          <w:szCs w:val="32"/>
        </w:rPr>
        <w:t>Dalla Giornata della Libera Professione due richieste al Governo: favorire aggregazione in STP, semplificazione nei rapporti con la PA</w:t>
      </w:r>
    </w:p>
    <w:p w14:paraId="71CCA6D4" w14:textId="77777777" w:rsidR="00285F8F" w:rsidRDefault="00285F8F">
      <w:pPr>
        <w:spacing w:after="300" w:line="240" w:lineRule="auto"/>
        <w:jc w:val="both"/>
        <w:rPr>
          <w:i/>
          <w:iCs/>
          <w:sz w:val="23"/>
          <w:szCs w:val="23"/>
        </w:rPr>
      </w:pPr>
    </w:p>
    <w:p w14:paraId="71CCA6D5" w14:textId="042E2C35" w:rsidR="00285F8F" w:rsidRDefault="00725989">
      <w:pPr>
        <w:spacing w:after="300" w:line="240" w:lineRule="auto"/>
        <w:jc w:val="both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Alla Giornata della Libera Professione, ingegneri e architetti chiedono al Governo di rimuovere gli ostacoli fiscali alle </w:t>
      </w:r>
      <w:proofErr w:type="spellStart"/>
      <w:r>
        <w:rPr>
          <w:i/>
          <w:iCs/>
          <w:sz w:val="23"/>
          <w:szCs w:val="23"/>
        </w:rPr>
        <w:t>StP</w:t>
      </w:r>
      <w:proofErr w:type="spellEnd"/>
      <w:r>
        <w:rPr>
          <w:i/>
          <w:iCs/>
          <w:sz w:val="23"/>
          <w:szCs w:val="23"/>
        </w:rPr>
        <w:t xml:space="preserve"> e di puntare al potenziamento </w:t>
      </w:r>
      <w:r>
        <w:rPr>
          <w:i/>
          <w:iCs/>
        </w:rPr>
        <w:t xml:space="preserve">del rapporto con la PA, a partire dall’implementazione di un ecosistema unico ed interoperabile </w:t>
      </w:r>
      <w:r w:rsidR="00AD234A">
        <w:rPr>
          <w:i/>
          <w:iCs/>
        </w:rPr>
        <w:t xml:space="preserve">per </w:t>
      </w:r>
      <w:r>
        <w:rPr>
          <w:i/>
          <w:iCs/>
        </w:rPr>
        <w:t>un</w:t>
      </w:r>
      <w:r w:rsidR="00AD234A">
        <w:rPr>
          <w:i/>
          <w:iCs/>
        </w:rPr>
        <w:t>’</w:t>
      </w:r>
      <w:r>
        <w:rPr>
          <w:i/>
          <w:iCs/>
        </w:rPr>
        <w:t>armonizzazione digitale e normativa</w:t>
      </w:r>
      <w:r>
        <w:rPr>
          <w:i/>
          <w:iCs/>
          <w:sz w:val="23"/>
          <w:szCs w:val="23"/>
        </w:rPr>
        <w:t xml:space="preserve">. </w:t>
      </w:r>
    </w:p>
    <w:p w14:paraId="71CCA6D6" w14:textId="77777777" w:rsidR="00285F8F" w:rsidRDefault="00725989">
      <w:pPr>
        <w:spacing w:after="300" w:line="240" w:lineRule="auto"/>
        <w:jc w:val="both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I numeri dello studio di Fondazione Inarcassa, basati sui dati messi a disposizione da Inarcassa, rispetto al primo argomento, sono inequivocabili: chi lavora in forma aggregata guadagna in media il doppio. Tra gli under 35, il divario arriva a 3,46 volte.</w:t>
      </w:r>
    </w:p>
    <w:p w14:paraId="71CCA6D7" w14:textId="77777777" w:rsidR="00285F8F" w:rsidRDefault="00285F8F"/>
    <w:p w14:paraId="71CCA6D8" w14:textId="77777777" w:rsidR="00285F8F" w:rsidRDefault="00725989">
      <w:pPr>
        <w:jc w:val="both"/>
      </w:pPr>
      <w:r>
        <w:rPr>
          <w:b/>
          <w:bCs/>
        </w:rPr>
        <w:t xml:space="preserve">Roma, 12 marzo 2026 </w:t>
      </w:r>
      <w:r>
        <w:t xml:space="preserve">- È una fotografia nitida quella che </w:t>
      </w:r>
      <w:r>
        <w:rPr>
          <w:b/>
          <w:bCs/>
        </w:rPr>
        <w:t>Inarcassa</w:t>
      </w:r>
      <w:r>
        <w:t xml:space="preserve"> e </w:t>
      </w:r>
      <w:r>
        <w:rPr>
          <w:b/>
          <w:bCs/>
        </w:rPr>
        <w:t>Fondazione Inarcassa</w:t>
      </w:r>
      <w:r>
        <w:t xml:space="preserve"> hanno presentato il 10 marzo a Roma, nella seconda edizione della </w:t>
      </w:r>
      <w:r>
        <w:rPr>
          <w:b/>
          <w:bCs/>
        </w:rPr>
        <w:t>Giornata della Libera Professione</w:t>
      </w:r>
      <w:r>
        <w:t>. I dati parlano chiaro: gli ingegneri e gli architetti che operano in forma di Società tra Professionisti (</w:t>
      </w:r>
      <w:proofErr w:type="spellStart"/>
      <w:r>
        <w:t>StP</w:t>
      </w:r>
      <w:proofErr w:type="spellEnd"/>
      <w:r>
        <w:t xml:space="preserve">) realizzano un reddito medio </w:t>
      </w:r>
      <w:r>
        <w:rPr>
          <w:b/>
          <w:bCs/>
        </w:rPr>
        <w:t>2,1 volte superiore</w:t>
      </w:r>
      <w:r>
        <w:t xml:space="preserve"> rispetto a chi lavora individualmente. Tra i più giovani, la forbice si allarga ancora: per gli ingegneri under 35, il reddito medio in </w:t>
      </w:r>
      <w:proofErr w:type="spellStart"/>
      <w:r>
        <w:t>StP</w:t>
      </w:r>
      <w:proofErr w:type="spellEnd"/>
      <w:r>
        <w:t xml:space="preserve"> è </w:t>
      </w:r>
      <w:r>
        <w:rPr>
          <w:b/>
          <w:bCs/>
        </w:rPr>
        <w:t>3,46 volte più alto</w:t>
      </w:r>
      <w:r>
        <w:t xml:space="preserve">; per i giovani architetti, </w:t>
      </w:r>
      <w:r w:rsidRPr="0063215D">
        <w:rPr>
          <w:b/>
          <w:bCs/>
        </w:rPr>
        <w:t>2,59 volte</w:t>
      </w:r>
      <w:r>
        <w:t xml:space="preserve">. Eppure, nonostante questi numeri, le </w:t>
      </w:r>
      <w:proofErr w:type="spellStart"/>
      <w:r>
        <w:t>StP</w:t>
      </w:r>
      <w:proofErr w:type="spellEnd"/>
      <w:r>
        <w:t xml:space="preserve"> rappresentano appena lo </w:t>
      </w:r>
      <w:r>
        <w:rPr>
          <w:b/>
          <w:bCs/>
        </w:rPr>
        <w:t>0,8% del totale dei professionisti</w:t>
      </w:r>
      <w:r>
        <w:t xml:space="preserve"> iscritti a Inarcassa: 1.336 realtà aggregate contro 172.807 liberi professionisti individuali.</w:t>
      </w:r>
    </w:p>
    <w:p w14:paraId="71CCA6D9" w14:textId="51EAC936" w:rsidR="00285F8F" w:rsidRDefault="00725989">
      <w:pPr>
        <w:spacing w:before="120" w:after="120"/>
        <w:jc w:val="both"/>
      </w:pPr>
      <w:r>
        <w:t xml:space="preserve">Il convegno per la seconda edizione della Giornata della Libera Professione, ospitato al Centro Congressi Roma Eventi 'Fontana di Trevi' ha riunito parlamentari, rappresentanti del Governo e vertici delle principali associazioni di categoria e i presidenti delle sigle co-organizzatrici del convegno, attive nella costruzione delle tematiche e delle istanze da rivolgere alle istituzioni: </w:t>
      </w:r>
      <w:r>
        <w:rPr>
          <w:b/>
          <w:bCs/>
        </w:rPr>
        <w:t>CNAPPC, CNI</w:t>
      </w:r>
      <w:r>
        <w:t xml:space="preserve">, </w:t>
      </w:r>
      <w:proofErr w:type="spellStart"/>
      <w:r>
        <w:rPr>
          <w:b/>
          <w:bCs/>
        </w:rPr>
        <w:t>Federarchitetti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Inarsind</w:t>
      </w:r>
      <w:proofErr w:type="spellEnd"/>
      <w:r>
        <w:rPr>
          <w:b/>
          <w:bCs/>
        </w:rPr>
        <w:t>, ASSO Ingegneri e Architetti, ALA</w:t>
      </w:r>
      <w:r>
        <w:t xml:space="preserve">, </w:t>
      </w:r>
      <w:r>
        <w:rPr>
          <w:b/>
          <w:bCs/>
        </w:rPr>
        <w:t>AIDIA</w:t>
      </w:r>
      <w:r>
        <w:t>. Per i saluti istituzionali è intervenuto il Ministro del Lavoro e delle Politiche Sociali</w:t>
      </w:r>
      <w:r>
        <w:rPr>
          <w:b/>
          <w:bCs/>
        </w:rPr>
        <w:t xml:space="preserve"> Marina Calderone</w:t>
      </w:r>
      <w:r>
        <w:t>, che ha riconosciuto il peso strategico dei liberi professionisti e ha illustrato le misure già in campo</w:t>
      </w:r>
      <w:r w:rsidR="00031DF1">
        <w:t xml:space="preserve"> </w:t>
      </w:r>
      <w:r w:rsidR="00386FAF">
        <w:t xml:space="preserve">- </w:t>
      </w:r>
      <w:r>
        <w:t>il rafforzamento dell'equo compenso, la riforma degli ordinamenti professionali, il nuovo Codice degli incentivi che abbatte le barriere nell'accesso al sostegno pubblico per i lavoratori autonomi - e ha indicato la direzione: «dobbiamo puntare sulla qualità e sulla pluralità delle forme di lavoro. Il futuro del lavoro italiano sarà sempre più plurale».</w:t>
      </w:r>
    </w:p>
    <w:p w14:paraId="71CCA6DA" w14:textId="77777777" w:rsidR="00285F8F" w:rsidRDefault="00725989">
      <w:pPr>
        <w:spacing w:before="120" w:after="120"/>
        <w:jc w:val="both"/>
        <w:rPr>
          <w:highlight w:val="green"/>
        </w:rPr>
      </w:pPr>
      <w:r>
        <w:t xml:space="preserve">Ad aprire i lavori è stato il Presidente di Inarcassa, </w:t>
      </w:r>
      <w:r>
        <w:rPr>
          <w:b/>
          <w:bCs/>
        </w:rPr>
        <w:t>Massimo Garbari</w:t>
      </w:r>
      <w:r>
        <w:t xml:space="preserve">, che ha inquadrato i risultati dello studio in una prospettiva di sistema. Presentando i dati, ha sottolineato come i risultati suggeriscano «inequivocabilmente che una </w:t>
      </w:r>
      <w:proofErr w:type="spellStart"/>
      <w:r>
        <w:t>StP</w:t>
      </w:r>
      <w:proofErr w:type="spellEnd"/>
      <w:r>
        <w:t xml:space="preserve"> ha un elevato potenziale di sviluppo della professione e della carriera professionale». Tuttavia, anche se «non possiamo affermare con assoluta certezza che la partecipazione a una STP generi automaticamente redditi più elevati rispetto ad altre forme di esercizio, ciò che è certo è che lavorare insieme consente di affrontare meglio le sfide, di competere meglio sui mercati e di sostenere la transizione ecologica e digitale».</w:t>
      </w:r>
    </w:p>
    <w:p w14:paraId="71CCA6DB" w14:textId="28CF2258" w:rsidR="00285F8F" w:rsidRDefault="00725989">
      <w:pPr>
        <w:jc w:val="both"/>
      </w:pPr>
      <w:r>
        <w:lastRenderedPageBreak/>
        <w:t xml:space="preserve">Sul fronte delle proposte, l'On. </w:t>
      </w:r>
      <w:r>
        <w:rPr>
          <w:b/>
          <w:bCs/>
        </w:rPr>
        <w:t>Andrea De Bertoldi</w:t>
      </w:r>
      <w:r>
        <w:t xml:space="preserve">, membro della Commissione Finanze della Camera, ha illustrato l’ordine del giorno da lui stesso presentato - già votato e approvato a Montecitorio - che impegna il Governo ad estendere il regime fiscale forfettario alle </w:t>
      </w:r>
      <w:proofErr w:type="spellStart"/>
      <w:r>
        <w:t>StP</w:t>
      </w:r>
      <w:proofErr w:type="spellEnd"/>
      <w:r>
        <w:t xml:space="preserve"> di nuova costituzione</w:t>
      </w:r>
      <w:r w:rsidR="00D65621">
        <w:t>,</w:t>
      </w:r>
      <w:r>
        <w:t xml:space="preserve"> nella legge fiscale di prossima discussione, sulla quale l'esecutivo </w:t>
      </w:r>
      <w:proofErr w:type="gramStart"/>
      <w:r w:rsidR="008C24B7">
        <w:t xml:space="preserve">esercita </w:t>
      </w:r>
      <w:r>
        <w:t xml:space="preserve"> la</w:t>
      </w:r>
      <w:proofErr w:type="gramEnd"/>
      <w:r>
        <w:t xml:space="preserve"> delega. Una misura che, se attuata, rimuoverebbe il principale disincentivo fiscale all'aggregazione segnalato dalla categoria. </w:t>
      </w:r>
    </w:p>
    <w:p w14:paraId="71CCA6DC" w14:textId="77777777" w:rsidR="00285F8F" w:rsidRDefault="00725989">
      <w:pPr>
        <w:spacing w:before="120" w:after="120"/>
        <w:jc w:val="both"/>
        <w:rPr>
          <w:color w:val="EE0000"/>
        </w:rPr>
      </w:pPr>
      <w:r>
        <w:t xml:space="preserve">Ad introdurre il secondo argomento della giornata, ossia il tema del rapporto tra Professionisti e Pubblica Amministrazione è stato il Vicepresidente di Inarcassa, </w:t>
      </w:r>
      <w:r>
        <w:rPr>
          <w:b/>
          <w:bCs/>
        </w:rPr>
        <w:t>Egidio Comodo</w:t>
      </w:r>
      <w:r>
        <w:t xml:space="preserve"> che ha ricordato «come siano due attori che devono ancora trovare un punto di contatto comune, per riuscire a lavorare in sinergia, con efficienza ed efficacia. A questo proposito, e al fine di instaurare un dialogo fattivo, la soluzione potrebbe risiedere nella instaurazione di una collaborazione operativa per mezzo di tavoli di lavoro permanenti con i vari stakeholder istituzionali, allo scopo di rendere il dialogo tra i diversi attori continuativo e proficuo, in considerazione delle esigenze di entrambe le parti, anche all’insegna di una corresponsabilità normativa e del principio di sussidiarietà sancito dal 4° comma dell’Articolo 118 della Costituzione».</w:t>
      </w:r>
    </w:p>
    <w:p w14:paraId="71CCA6DD" w14:textId="77777777" w:rsidR="00285F8F" w:rsidRDefault="00725989">
      <w:pPr>
        <w:spacing w:before="240" w:after="240"/>
        <w:jc w:val="both"/>
      </w:pPr>
      <w:r>
        <w:t>La PA italiana è un tema pilastro per la categoria: negli ultimi dieci anni sono stati compiuti sforzi significativi sul piano della trasformazione digitale, ma la pluralità di livelli normativi in materia di governo del territorio - con norme spesso sovrapposte o in conflitto tra loro - ha frenato l'efficacia di queste innovazioni.</w:t>
      </w:r>
    </w:p>
    <w:p w14:paraId="71CCA6DE" w14:textId="31F080A2" w:rsidR="00285F8F" w:rsidRDefault="00725989">
      <w:pPr>
        <w:spacing w:before="240" w:after="240"/>
        <w:jc w:val="both"/>
      </w:pPr>
      <w:r>
        <w:t xml:space="preserve">Il risultato è paradossale: chi deve stilare i documenti per una gara pubblica, partecipare a bandi per lavori pubblici o semplicemente depositare una pratica edilizia, non trova un quadro univoco e prestabilito, con il rischio concreto di errori procedurali che danneggiano il professionista, il cittadino e la stessa amministrazione. A riguardo il senatore </w:t>
      </w:r>
      <w:r>
        <w:rPr>
          <w:b/>
          <w:bCs/>
        </w:rPr>
        <w:t>Stefano Patuanelli</w:t>
      </w:r>
      <w:r>
        <w:t xml:space="preserve"> ha sottolineato come il ruolo del professionista non debba essere quello di mero intermediario tra cittadino e amministrazione, ma quello di interlocutore qualificato che sviluppi il progetto, una funzione che va difesa e valorizzata, per non disperdere competenza e responsabilità, e trasformare il ruolo dei professionisti nel tramite tra PA e collettività.  «Il professionista non è un intermediario burocratico: è colui che trova la soluzione migliore a un problema complesso. Eppure, oggi perdiamo una quota enorme di energie in adempimenti che nulla hanno a che fare con questa missione. La vera sburocratizzazione non passa attraverso nuove norme che si sovrappongono alle precedenti: passa dall'autocertificazione e da un controllo rigoroso».</w:t>
      </w:r>
    </w:p>
    <w:p w14:paraId="71CCA6DF" w14:textId="77777777" w:rsidR="00285F8F" w:rsidRDefault="00725989">
      <w:pPr>
        <w:spacing w:before="240" w:after="240"/>
        <w:jc w:val="both"/>
      </w:pPr>
      <w:r>
        <w:t xml:space="preserve">Lo scenario europeo indica una direzione precisa: molti Paesi stanno già lavorando al rilascio in tempo reale dei titoli abilitativi edilizi attraverso sistemi Building Information </w:t>
      </w:r>
      <w:proofErr w:type="spellStart"/>
      <w:r>
        <w:t>Modeling</w:t>
      </w:r>
      <w:proofErr w:type="spellEnd"/>
      <w:r>
        <w:t xml:space="preserve"> (BIM) integrati con intelligenza artificiale, capaci di leggere direttamente norme semplificate e interpretabili in modo automatico. Un traguardo raggiungibile solo in un ecosistema digitale e normativo snello e interoperabile. L'obiettivo condiviso è una </w:t>
      </w:r>
      <w:r>
        <w:rPr>
          <w:b/>
          <w:bCs/>
        </w:rPr>
        <w:t>ulteriore standardizzazione dei processi digitali</w:t>
      </w:r>
      <w:r>
        <w:t>, percepibile concretamente da tutti gli utenti: professionisti, amministratori e cittadini.</w:t>
      </w:r>
    </w:p>
    <w:p w14:paraId="71CCA6E0" w14:textId="77777777" w:rsidR="00285F8F" w:rsidRDefault="00725989">
      <w:pPr>
        <w:spacing w:before="120" w:after="120"/>
        <w:jc w:val="both"/>
      </w:pPr>
      <w:r>
        <w:t xml:space="preserve">A proposito il presidente dell'ANAC </w:t>
      </w:r>
      <w:r>
        <w:rPr>
          <w:b/>
          <w:bCs/>
        </w:rPr>
        <w:t>Giuseppe Busia</w:t>
      </w:r>
      <w:r>
        <w:t xml:space="preserve"> ha sottolineato che lo sforzo in questa direzione è europeo, evidenziando come la partita delle nuove direttive sui contratti pubblici </w:t>
      </w:r>
      <w:r>
        <w:lastRenderedPageBreak/>
        <w:t xml:space="preserve">richieda il coinvolgimento attivo di tutti gli attori. L'obiettivo è costruire un sistema EU dei contratti digitale e trasparente - anche attraverso una banca dati europea - che semplifichi le procedure senza indebolire i presidi di legalità. </w:t>
      </w:r>
      <w:proofErr w:type="spellStart"/>
      <w:r>
        <w:t>Busia</w:t>
      </w:r>
      <w:proofErr w:type="spellEnd"/>
      <w:r>
        <w:t xml:space="preserve"> ha inoltre tenuto a sottolineare le distorsioni degli affidamenti diretti: «le sinergie tra Pubblica amministrazione e Professionisti funzionano solo se sono basate sull'equilibrio e sulla trasparenza. Gli affidamenti diretti di dimensioni ridotte premiano troppo spesso non chi investe nella qualità e nella propria professionalità, ma semplicemente i più vicini. Dobbiamo garantire che la trasparenza sia reale e che ci sia un incentivo concreto a investire nel merito: è ciò che l'amministrazione vuole e che il mondo delle professioni può e deve offrire».</w:t>
      </w:r>
    </w:p>
    <w:p w14:paraId="71CCA6E1" w14:textId="77777777" w:rsidR="00285F8F" w:rsidRDefault="00725989">
      <w:pPr>
        <w:spacing w:before="120" w:after="120"/>
        <w:jc w:val="both"/>
        <w:rPr>
          <w:color w:val="212121"/>
        </w:rPr>
      </w:pPr>
      <w:r>
        <w:rPr>
          <w:color w:val="212121"/>
        </w:rPr>
        <w:t xml:space="preserve">Tra le principali dichiarazioni rese dai Presidenti delle sigle intervenute sul panel “rapporto con le PA” le parole di </w:t>
      </w:r>
      <w:r>
        <w:rPr>
          <w:b/>
          <w:bCs/>
          <w:color w:val="212121"/>
        </w:rPr>
        <w:t>Massimo Crusi</w:t>
      </w:r>
      <w:r>
        <w:rPr>
          <w:color w:val="212121"/>
        </w:rPr>
        <w:t xml:space="preserve"> (CNAPPC): </w:t>
      </w:r>
      <w:r>
        <w:rPr>
          <w:i/>
          <w:iCs/>
          <w:color w:val="212121"/>
        </w:rPr>
        <w:t xml:space="preserve">«Per potere avere un dialogo </w:t>
      </w:r>
      <w:r>
        <w:rPr>
          <w:color w:val="212121"/>
        </w:rPr>
        <w:t xml:space="preserve">servono regole chiare ed applicabili che possano realizzare una vera semplificazione per impedire che, come accade troppo spesso, i professionisti si trovino nell’impossibilità di esercitare la propria attività a causa di norme non applicabili concretamente. </w:t>
      </w:r>
      <w:proofErr w:type="spellStart"/>
      <w:r>
        <w:rPr>
          <w:color w:val="212121"/>
        </w:rPr>
        <w:t>Crusi</w:t>
      </w:r>
      <w:proofErr w:type="spellEnd"/>
      <w:r>
        <w:rPr>
          <w:color w:val="212121"/>
        </w:rPr>
        <w:t xml:space="preserve"> ha fatto anche un appello affinché il Nuovo Testo Unico dell’Edilizia realizzi questi obiettivi, scongiurando anche il pericolo che l’urbanistica sia disciplinata dall’edilizia</w:t>
      </w:r>
      <w:r>
        <w:rPr>
          <w:b/>
          <w:bCs/>
          <w:color w:val="212121"/>
        </w:rPr>
        <w:t xml:space="preserve">. </w:t>
      </w:r>
      <w:r>
        <w:rPr>
          <w:color w:val="212121"/>
        </w:rPr>
        <w:t>Ha poi ricordato l’impegno del CNAPPC per la promozione dei concorsi di progettazione, più veloci nei tempi e meno costosi nella realizzazione delle Opere, che rappresentano una procedura fondamentale per selezionare progetti di architettura di qualità in coerenza con le necessità sociali, economiche e formali di ogni Opera pubblica, nel rispetto del territorio, dell’ambiente e del paesaggio. Una procedura – ha detto – purtroppo assolutamente non valorizzata dal Codice dei Contratti attualmente in vigore</w:t>
      </w:r>
      <w:r>
        <w:t>»</w:t>
      </w:r>
      <w:r>
        <w:rPr>
          <w:color w:val="212121"/>
        </w:rPr>
        <w:t>.</w:t>
      </w:r>
    </w:p>
    <w:p w14:paraId="71CCA6E2" w14:textId="77777777" w:rsidR="00285F8F" w:rsidRDefault="00285F8F">
      <w:pPr>
        <w:jc w:val="both"/>
        <w:rPr>
          <w:color w:val="EE0000"/>
        </w:rPr>
      </w:pPr>
    </w:p>
    <w:p w14:paraId="71CCA6E3" w14:textId="2526F815" w:rsidR="00285F8F" w:rsidRDefault="00725989">
      <w:pPr>
        <w:jc w:val="both"/>
      </w:pPr>
      <w:r>
        <w:t xml:space="preserve">Il CNI, con il Presidente </w:t>
      </w:r>
      <w:r>
        <w:rPr>
          <w:b/>
          <w:bCs/>
        </w:rPr>
        <w:t>Angelo Domenico Perrini</w:t>
      </w:r>
      <w:r>
        <w:t xml:space="preserve">, ha invece sottolineato che «la sussidiarietà (tra PA e libera professione) è possibile, ma deve partire da una chiarezza normativa e da una semplificazione reale; la stratificazione normativa è talmente alta che difficilmente ci si può orientare; in merito al tema della digitalizzazione, è indispensabile che ci sia semplificazione normativa anche nell’acquisizione di strumenti per portare avanti PA (come le piattaforme)». Altro elemento è quello della norma: </w:t>
      </w:r>
      <w:r w:rsidR="009A25ED">
        <w:t>«</w:t>
      </w:r>
      <w:r>
        <w:t>abbiamo un DPR 380 che risale al 2001 che ha natura regolamentare e non normativa e una legge urbanistica di riferimento datata 1942</w:t>
      </w:r>
      <w:r w:rsidR="009A25ED">
        <w:t>»</w:t>
      </w:r>
      <w:r>
        <w:t>.</w:t>
      </w:r>
    </w:p>
    <w:p w14:paraId="71CCA6E4" w14:textId="77777777" w:rsidR="00285F8F" w:rsidRDefault="00285F8F">
      <w:pPr>
        <w:jc w:val="both"/>
        <w:rPr>
          <w:color w:val="EE0000"/>
        </w:rPr>
      </w:pPr>
    </w:p>
    <w:p w14:paraId="71CCA6E5" w14:textId="77777777" w:rsidR="00285F8F" w:rsidRDefault="00725989">
      <w:pPr>
        <w:jc w:val="both"/>
      </w:pPr>
      <w:r>
        <w:t xml:space="preserve">A seguire </w:t>
      </w:r>
      <w:r>
        <w:rPr>
          <w:b/>
          <w:bCs/>
        </w:rPr>
        <w:t>Bruno Gabbiani</w:t>
      </w:r>
      <w:r>
        <w:t xml:space="preserve"> (ALA): «un Paese si dà le norme che vuole darsi e il nanismo organizzativo al quale sono indotti i nostri giovani, ma anche i meno giovani, determina una manodopera a basso costo disposto a fare qualsiasi operazione per il privato e per il pubblico; altro elemento critico è il codice contratti che ignora il valore sociale dell’Architettura (come fattore di incremento della qualità della vita e della coesione sociale) e di sicurezza dell’Ingegneria». Gabbiani richiama inoltre il rispetto dei ruoli: «I RUP facciano il delicato ruolo che sono chiamati a svolgere per le PA e facciano un passo indietro rispetto allo svolgere il ruolo tecnico (di progettazione) durante il mandato. Dobbiamo essere più attenti e più efficaci nel dialogo comune col potere pubblico e con l’opinione pubblica, perché se non riusciamo a farci capire dall’opinione pubblica anche il dialogo con la politica sarà un dialogo sterile».</w:t>
      </w:r>
    </w:p>
    <w:p w14:paraId="71CCA6E6" w14:textId="77777777" w:rsidR="00285F8F" w:rsidRDefault="00285F8F">
      <w:pPr>
        <w:jc w:val="both"/>
      </w:pPr>
    </w:p>
    <w:p w14:paraId="2C10BD1E" w14:textId="0AE6A611" w:rsidR="00255538" w:rsidRDefault="00725989">
      <w:pPr>
        <w:jc w:val="both"/>
      </w:pPr>
      <w:r>
        <w:lastRenderedPageBreak/>
        <w:t xml:space="preserve">E infine </w:t>
      </w:r>
      <w:r>
        <w:rPr>
          <w:b/>
          <w:bCs/>
        </w:rPr>
        <w:t xml:space="preserve">Nazzareno </w:t>
      </w:r>
      <w:proofErr w:type="spellStart"/>
      <w:r>
        <w:rPr>
          <w:b/>
          <w:bCs/>
        </w:rPr>
        <w:t>Iarrusso</w:t>
      </w:r>
      <w:proofErr w:type="spellEnd"/>
      <w:r w:rsidR="00255538" w:rsidRPr="00255538">
        <w:t xml:space="preserve"> (FEDERARCHITETTI): «In questo momento la digitalizzazione è intesa solo come modalità e approccio per la consegna di una pratica edilizia, è solo semplificazione per ridurre i tempi della PA, perché il processo codificato a cui il committente deve sottostare per accedere all’autorizzazione, poiché complesso, viene scaricato sul professionista». Conclude evidenziando che “se è giusto avere tracciabilità e responsabilità (che si ha con le piattaforme) è giusto che anche il cittadino e il professionista abbiano una semplificazione reale”.</w:t>
      </w:r>
    </w:p>
    <w:p w14:paraId="71CCA6E8" w14:textId="77777777" w:rsidR="00285F8F" w:rsidRDefault="00285F8F">
      <w:pPr>
        <w:jc w:val="both"/>
      </w:pPr>
    </w:p>
    <w:p w14:paraId="71CCA6E9" w14:textId="77777777" w:rsidR="00285F8F" w:rsidRDefault="00725989">
      <w:pPr>
        <w:jc w:val="both"/>
      </w:pPr>
      <w:r>
        <w:t>Il Presidente Garbari, chiudendo i due panel della giornata, ha ringraziato tutti i partecipanti, uditori e relatori e richiamando le parole dell’On.</w:t>
      </w:r>
      <w:r>
        <w:rPr>
          <w:b/>
          <w:bCs/>
        </w:rPr>
        <w:t xml:space="preserve"> </w:t>
      </w:r>
      <w:r>
        <w:t>De Bertoldi sull’importanza di essere uniti quando si parla di libera professione e auspica che la tipologia di giornata odierna possa proseguire, magari anche allargando alle altre libere professioni; Il primo messaggio da rilanciare dopo il pomeriggio dell’edizione 2026 della Giornata è che «la professione sta cambiando molto velocemente come la Società, e quindi i modelli vanno modificati: l’aggregazione professionale è un passaggio necessario per guardare al futuro; insieme ai rappresentanti politici, dobbiamo lavorare per trovare le modalità per semplificare i regimi fiscali, per incentivare i giovani e le professioniste ad aggregarsi, per sviluppare la professione e per non soccombere alle grandi Società di Ingegneria o di servizi». Il secondo messaggio è che «nell’evoluzione della professione dovremo ritrovare il ruolo di sussidiarietà e di collaborazione con la PA con responsabilità e competenze chiare; questa è la strada per creare valore aggiunto nella nostra professione per concorrere allo sviluppo del Paese».</w:t>
      </w:r>
    </w:p>
    <w:p w14:paraId="71CCA6EA" w14:textId="77777777" w:rsidR="00285F8F" w:rsidRDefault="00285F8F">
      <w:pPr>
        <w:spacing w:before="120" w:after="120"/>
        <w:jc w:val="both"/>
      </w:pPr>
    </w:p>
    <w:p w14:paraId="71CCA6EB" w14:textId="77777777" w:rsidR="00285F8F" w:rsidRDefault="00725989">
      <w:pPr>
        <w:spacing w:before="120" w:after="120"/>
        <w:jc w:val="both"/>
      </w:pPr>
      <w:r>
        <w:rPr>
          <w:b/>
          <w:bCs/>
        </w:rPr>
        <w:t xml:space="preserve">I numeri dello studio </w:t>
      </w:r>
    </w:p>
    <w:p w14:paraId="71CCA6EC" w14:textId="77777777" w:rsidR="00285F8F" w:rsidRDefault="00725989">
      <w:pPr>
        <w:spacing w:before="120" w:after="120"/>
        <w:jc w:val="both"/>
      </w:pPr>
      <w:r>
        <w:t xml:space="preserve">Lo studio, realizzato da </w:t>
      </w:r>
      <w:r>
        <w:rPr>
          <w:b/>
          <w:bCs/>
        </w:rPr>
        <w:t>Fondazione Inarcassa</w:t>
      </w:r>
      <w:r>
        <w:t xml:space="preserve"> con </w:t>
      </w:r>
      <w:r>
        <w:rPr>
          <w:b/>
          <w:bCs/>
        </w:rPr>
        <w:t>Ref Ricerche</w:t>
      </w:r>
      <w:r>
        <w:t xml:space="preserve"> e </w:t>
      </w:r>
      <w:proofErr w:type="spellStart"/>
      <w:r>
        <w:rPr>
          <w:b/>
          <w:bCs/>
        </w:rPr>
        <w:t>Cbe</w:t>
      </w:r>
      <w:proofErr w:type="spellEnd"/>
      <w:r>
        <w:rPr>
          <w:b/>
          <w:bCs/>
        </w:rPr>
        <w:t xml:space="preserve"> </w:t>
      </w:r>
      <w:r>
        <w:t xml:space="preserve">su dati relativi all'anno di imposta 2023, è il primo a misurare con questa granularità il valore economico dell'aggregazione professionale. La distribuzione per fasce d'età dei soci </w:t>
      </w:r>
      <w:proofErr w:type="spellStart"/>
      <w:r>
        <w:t>StP</w:t>
      </w:r>
      <w:proofErr w:type="spellEnd"/>
      <w:r>
        <w:t xml:space="preserve"> è sostanzialmente omogenea, con una leggera prevalenza nella fascia 36-45 anni. Il divario reddituale rispetto ai colleghi individuali è però consistente in tutte le fasce: il caso più eclatante riguarda gli ingegneri under 35, che in </w:t>
      </w:r>
      <w:proofErr w:type="spellStart"/>
      <w:r>
        <w:t>StP</w:t>
      </w:r>
      <w:proofErr w:type="spellEnd"/>
      <w:r>
        <w:t xml:space="preserve"> raggiungono un reddito medio di oltre 123.000 euro, contro i 31.500 circa dei colleghi che lavorano da soli. Tra gli architetti, il picco si registra nella fascia 46-55 anni, dove i soci </w:t>
      </w:r>
      <w:proofErr w:type="spellStart"/>
      <w:r>
        <w:t>StP</w:t>
      </w:r>
      <w:proofErr w:type="spellEnd"/>
      <w:r>
        <w:t xml:space="preserve"> arrivano a oltre 126.000 euro.</w:t>
      </w:r>
    </w:p>
    <w:p w14:paraId="71CCA6ED" w14:textId="77777777" w:rsidR="00285F8F" w:rsidRDefault="00725989">
      <w:pPr>
        <w:spacing w:before="120" w:after="120"/>
        <w:jc w:val="both"/>
      </w:pPr>
      <w:r>
        <w:t xml:space="preserve">Geograficamente, il fenomeno è ancora concentrato al Nord: il 55% delle </w:t>
      </w:r>
      <w:proofErr w:type="spellStart"/>
      <w:r>
        <w:t>StP</w:t>
      </w:r>
      <w:proofErr w:type="spellEnd"/>
      <w:r>
        <w:t xml:space="preserve"> ha sede nelle regioni settentrionali, che producono il 64% del fatturato complessivo del settore. Il Centro pesa per il 26% delle strutture e il 22% del fatturato; il Sud per il 19% e il 14%. Il volume include anche un confronto con i principali modelli aggregativi europei e i risultati di un sondaggio su oltre 2.000 professionisti: l'88% manifesta un interesse medio-alto verso le forme aggregate, e il 68% le associa all'opportunità di ampliare le occasioni di lavoro e le competenze.</w:t>
      </w:r>
    </w:p>
    <w:p w14:paraId="71CCA6EE" w14:textId="77777777" w:rsidR="00285F8F" w:rsidRDefault="00285F8F">
      <w:pPr>
        <w:spacing w:before="120" w:after="120"/>
        <w:jc w:val="both"/>
      </w:pPr>
    </w:p>
    <w:p w14:paraId="71CCA6EF" w14:textId="77777777" w:rsidR="00285F8F" w:rsidRDefault="00285F8F">
      <w:pPr>
        <w:spacing w:after="160" w:line="259" w:lineRule="auto"/>
        <w:jc w:val="both"/>
        <w:rPr>
          <w:rFonts w:ascii="Calibri" w:eastAsia="Calibri" w:hAnsi="Calibri" w:cs="Calibri"/>
          <w:b/>
          <w:bCs/>
          <w:sz w:val="18"/>
          <w:szCs w:val="18"/>
        </w:rPr>
      </w:pPr>
    </w:p>
    <w:p w14:paraId="71CCA6F0" w14:textId="77777777" w:rsidR="00285F8F" w:rsidRDefault="00285F8F">
      <w:pPr>
        <w:spacing w:after="160" w:line="259" w:lineRule="auto"/>
        <w:jc w:val="both"/>
        <w:rPr>
          <w:rFonts w:ascii="Calibri" w:eastAsia="Calibri" w:hAnsi="Calibri" w:cs="Calibri"/>
          <w:b/>
          <w:bCs/>
          <w:sz w:val="18"/>
          <w:szCs w:val="18"/>
        </w:rPr>
      </w:pPr>
    </w:p>
    <w:p w14:paraId="71CCA6F1" w14:textId="77777777" w:rsidR="00285F8F" w:rsidRDefault="00725989">
      <w:pPr>
        <w:spacing w:after="160" w:line="259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lastRenderedPageBreak/>
        <w:t>Fondazione Inarcassa</w:t>
      </w:r>
      <w:r>
        <w:rPr>
          <w:rFonts w:ascii="Calibri" w:eastAsia="Calibri" w:hAnsi="Calibri" w:cs="Calibri"/>
          <w:sz w:val="18"/>
          <w:szCs w:val="18"/>
        </w:rPr>
        <w:t>, istituita nel 2011, punto di riferimento oggi in Italia per circa 180.000 ingegneri e architetti liberi professionisti. Il principale obiettivo è la tutela della professione e la promozione della cultura dell’ingegneria e dell’architettura. Riveste il ruolo di interlocutore privilegiato e autorevole a livello istituzionale grazie a un’intensa attività di lobbying, sia nel mondo politico, sia nella società civile. Nell’ambito delle sue attività svolge un continuo e costante monitoraggio normativo e di intervento nel campo del contrasto ai bandi irregolari. Organizza e partecipa a tavoli tecnici, individuando nuovi ambiti di sviluppo. Dal 2018 ha istituito la Giornata Nazionale della Prevenzione Sismica, un evento che, con momenti istituzionali ed eventi pubblici, mira a diffondere la cultura della prevenzione sismica nella cittadinanza.</w:t>
      </w:r>
    </w:p>
    <w:p w14:paraId="71CCA6F2" w14:textId="77777777" w:rsidR="00285F8F" w:rsidRDefault="00285F8F">
      <w:pPr>
        <w:spacing w:after="160" w:line="259" w:lineRule="auto"/>
        <w:jc w:val="both"/>
        <w:rPr>
          <w:rFonts w:ascii="Calibri" w:eastAsia="Calibri" w:hAnsi="Calibri" w:cs="Calibri"/>
          <w:sz w:val="18"/>
          <w:szCs w:val="18"/>
        </w:rPr>
      </w:pPr>
    </w:p>
    <w:p w14:paraId="71CCA6F3" w14:textId="77777777" w:rsidR="00285F8F" w:rsidRDefault="00725989">
      <w:pPr>
        <w:widowControl w:val="0"/>
        <w:spacing w:before="4"/>
        <w:jc w:val="righ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Per informazioni</w:t>
      </w:r>
    </w:p>
    <w:p w14:paraId="71CCA6F4" w14:textId="77777777" w:rsidR="00285F8F" w:rsidRDefault="00285F8F">
      <w:pPr>
        <w:widowControl w:val="0"/>
        <w:spacing w:before="4"/>
        <w:jc w:val="right"/>
        <w:rPr>
          <w:rFonts w:ascii="Calibri" w:eastAsia="Calibri" w:hAnsi="Calibri" w:cs="Calibri"/>
          <w:b/>
          <w:bCs/>
          <w:sz w:val="18"/>
          <w:szCs w:val="18"/>
        </w:rPr>
      </w:pPr>
    </w:p>
    <w:p w14:paraId="71CCA6F5" w14:textId="77777777" w:rsidR="00285F8F" w:rsidRDefault="00725989">
      <w:pPr>
        <w:widowControl w:val="0"/>
        <w:spacing w:before="4"/>
        <w:jc w:val="right"/>
        <w:rPr>
          <w:rFonts w:ascii="Calibri" w:eastAsia="Calibri" w:hAnsi="Calibri" w:cs="Calibri"/>
          <w:i/>
          <w:i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 xml:space="preserve">F. INARCASSA </w:t>
      </w:r>
      <w:r>
        <w:rPr>
          <w:rFonts w:ascii="Calibri" w:eastAsia="Calibri" w:hAnsi="Calibri" w:cs="Calibri"/>
          <w:i/>
          <w:iCs/>
          <w:sz w:val="18"/>
          <w:szCs w:val="18"/>
        </w:rPr>
        <w:t>– Ufficio Stampa</w:t>
      </w:r>
    </w:p>
    <w:p w14:paraId="71CCA6F6" w14:textId="77777777" w:rsidR="00285F8F" w:rsidRDefault="00725989">
      <w:pPr>
        <w:widowControl w:val="0"/>
        <w:spacing w:before="4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Mailto: </w:t>
      </w:r>
      <w:hyperlink r:id="rId6">
        <w:r>
          <w:rPr>
            <w:rFonts w:ascii="Calibri" w:eastAsia="Calibri" w:hAnsi="Calibri" w:cs="Calibri"/>
            <w:color w:val="1155CC"/>
            <w:sz w:val="18"/>
            <w:szCs w:val="18"/>
            <w:highlight w:val="white"/>
            <w:u w:val="single"/>
          </w:rPr>
          <w:t>ch.organtini@gmail.com</w:t>
        </w:r>
      </w:hyperlink>
      <w:r>
        <w:rPr>
          <w:rFonts w:ascii="Roboto" w:eastAsia="Roboto" w:hAnsi="Roboto" w:cs="Roboto"/>
          <w:color w:val="5E5E5E"/>
          <w:sz w:val="21"/>
          <w:szCs w:val="21"/>
          <w:highlight w:val="white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71CCA6F7" w14:textId="77777777" w:rsidR="00285F8F" w:rsidRDefault="00285F8F">
      <w:pPr>
        <w:widowControl w:val="0"/>
        <w:spacing w:before="4"/>
        <w:jc w:val="right"/>
        <w:rPr>
          <w:rFonts w:ascii="Calibri" w:eastAsia="Calibri" w:hAnsi="Calibri" w:cs="Calibri"/>
          <w:sz w:val="20"/>
          <w:szCs w:val="20"/>
        </w:rPr>
      </w:pPr>
    </w:p>
    <w:p w14:paraId="71CCA6F8" w14:textId="77777777" w:rsidR="00285F8F" w:rsidRDefault="00725989">
      <w:pPr>
        <w:widowControl w:val="0"/>
        <w:spacing w:before="4"/>
        <w:jc w:val="right"/>
        <w:rPr>
          <w:rFonts w:ascii="Calibri" w:eastAsia="Calibri" w:hAnsi="Calibri" w:cs="Calibri"/>
          <w:i/>
          <w:i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 xml:space="preserve">UTOPIA </w:t>
      </w:r>
      <w:r>
        <w:rPr>
          <w:rFonts w:ascii="Calibri" w:eastAsia="Calibri" w:hAnsi="Calibri" w:cs="Calibri"/>
          <w:i/>
          <w:iCs/>
          <w:sz w:val="18"/>
          <w:szCs w:val="18"/>
        </w:rPr>
        <w:t>– Media relations Fondazione Inarcassa</w:t>
      </w:r>
    </w:p>
    <w:p w14:paraId="71CCA6F9" w14:textId="77777777" w:rsidR="00285F8F" w:rsidRDefault="00725989">
      <w:pPr>
        <w:widowControl w:val="0"/>
        <w:spacing w:before="4"/>
        <w:jc w:val="right"/>
      </w:pPr>
      <w:r>
        <w:rPr>
          <w:rFonts w:ascii="Calibri" w:eastAsia="Calibri" w:hAnsi="Calibri" w:cs="Calibri"/>
          <w:sz w:val="20"/>
          <w:szCs w:val="20"/>
        </w:rPr>
        <w:t xml:space="preserve">Mailto:  </w:t>
      </w:r>
      <w:hyperlink r:id="rId7">
        <w:r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fondazioneinarcassa@utopialab.it</w:t>
        </w:r>
      </w:hyperlink>
      <w:r>
        <w:rPr>
          <w:rFonts w:ascii="Calibri" w:eastAsia="Calibri" w:hAnsi="Calibri" w:cs="Calibri"/>
          <w:sz w:val="18"/>
          <w:szCs w:val="18"/>
        </w:rPr>
        <w:t xml:space="preserve"> </w:t>
      </w:r>
    </w:p>
    <w:p w14:paraId="71CCA6FA" w14:textId="77777777" w:rsidR="00285F8F" w:rsidRDefault="00285F8F">
      <w:pPr>
        <w:jc w:val="both"/>
      </w:pPr>
    </w:p>
    <w:p w14:paraId="71CCA6FB" w14:textId="77777777" w:rsidR="00285F8F" w:rsidRDefault="00285F8F">
      <w:pPr>
        <w:jc w:val="both"/>
      </w:pPr>
    </w:p>
    <w:p w14:paraId="71CCA6FC" w14:textId="77777777" w:rsidR="00285F8F" w:rsidRDefault="00285F8F">
      <w:pPr>
        <w:jc w:val="both"/>
      </w:pPr>
    </w:p>
    <w:p w14:paraId="71CCA6FD" w14:textId="77777777" w:rsidR="00285F8F" w:rsidRDefault="00285F8F">
      <w:pPr>
        <w:spacing w:before="120" w:after="120" w:line="240" w:lineRule="auto"/>
        <w:jc w:val="both"/>
      </w:pPr>
    </w:p>
    <w:p w14:paraId="71CCA6FE" w14:textId="77777777" w:rsidR="00285F8F" w:rsidRDefault="00285F8F">
      <w:pPr>
        <w:spacing w:before="120" w:after="120" w:line="240" w:lineRule="auto"/>
        <w:jc w:val="both"/>
      </w:pPr>
    </w:p>
    <w:sectPr w:rsidR="00285F8F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729FD" w14:textId="77777777" w:rsidR="00F331EF" w:rsidRDefault="00F331EF">
      <w:pPr>
        <w:spacing w:line="240" w:lineRule="auto"/>
      </w:pPr>
      <w:r>
        <w:separator/>
      </w:r>
    </w:p>
  </w:endnote>
  <w:endnote w:type="continuationSeparator" w:id="0">
    <w:p w14:paraId="7E661D05" w14:textId="77777777" w:rsidR="00F331EF" w:rsidRDefault="00F331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DFD5AF2-C93F-4F1A-B012-60107FEC87BD}"/>
    <w:embedBold r:id="rId2" w:fontKey="{3ABC3C80-EE60-4204-A741-9EFB5B740CF1}"/>
    <w:embedItalic r:id="rId3" w:fontKey="{759EFE09-2BE8-480B-9D94-CF003A785614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4" w:fontKey="{874A902A-C324-46F3-BE52-4041A5C178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AF34FC7-9805-4236-B5B9-73C382B3DC2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E6A82" w14:textId="77777777" w:rsidR="00F331EF" w:rsidRDefault="00F331EF">
      <w:pPr>
        <w:spacing w:line="240" w:lineRule="auto"/>
      </w:pPr>
      <w:r>
        <w:separator/>
      </w:r>
    </w:p>
  </w:footnote>
  <w:footnote w:type="continuationSeparator" w:id="0">
    <w:p w14:paraId="0D0DACB2" w14:textId="77777777" w:rsidR="00F331EF" w:rsidRDefault="00F331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CA6FF" w14:textId="77777777" w:rsidR="00285F8F" w:rsidRDefault="00725989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1CCA700" wp14:editId="71CCA701">
          <wp:simplePos x="0" y="0"/>
          <wp:positionH relativeFrom="column">
            <wp:posOffset>3076575</wp:posOffset>
          </wp:positionH>
          <wp:positionV relativeFrom="paragraph">
            <wp:posOffset>-342899</wp:posOffset>
          </wp:positionV>
          <wp:extent cx="2298733" cy="921067"/>
          <wp:effectExtent l="0" t="0" r="0" b="0"/>
          <wp:wrapTopAndBottom distT="114300" distB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8733" cy="9210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71CCA702" wp14:editId="71CCA703">
          <wp:simplePos x="0" y="0"/>
          <wp:positionH relativeFrom="column">
            <wp:posOffset>819150</wp:posOffset>
          </wp:positionH>
          <wp:positionV relativeFrom="paragraph">
            <wp:posOffset>-185737</wp:posOffset>
          </wp:positionV>
          <wp:extent cx="1146469" cy="612632"/>
          <wp:effectExtent l="0" t="0" r="0" b="0"/>
          <wp:wrapNone/>
          <wp:docPr id="2" name="image2.png" descr="Immagine che contiene simbolo, Carattere, tipografia, design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simbolo, Carattere, tipografia, design&#10;&#10;Il contenuto generato dall'IA potrebbe non essere corret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6469" cy="6126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F8F"/>
    <w:rsid w:val="00031DF1"/>
    <w:rsid w:val="00255538"/>
    <w:rsid w:val="00285F8F"/>
    <w:rsid w:val="002E054B"/>
    <w:rsid w:val="00386FAF"/>
    <w:rsid w:val="0063215D"/>
    <w:rsid w:val="006C6224"/>
    <w:rsid w:val="00725989"/>
    <w:rsid w:val="00741021"/>
    <w:rsid w:val="00871F8F"/>
    <w:rsid w:val="008C24B7"/>
    <w:rsid w:val="009321C2"/>
    <w:rsid w:val="009A25ED"/>
    <w:rsid w:val="00AD234A"/>
    <w:rsid w:val="00BC3367"/>
    <w:rsid w:val="00CB16B1"/>
    <w:rsid w:val="00D65621"/>
    <w:rsid w:val="00F3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CA6D3"/>
  <w15:docId w15:val="{3632249E-92D6-45F7-98AA-AF6859D7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ondazioneinarcassa@utopialab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.organtini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2163</Words>
  <Characters>12331</Characters>
  <Application>Microsoft Office Word</Application>
  <DocSecurity>0</DocSecurity>
  <Lines>102</Lines>
  <Paragraphs>28</Paragraphs>
  <ScaleCrop>false</ScaleCrop>
  <Company/>
  <LinksUpToDate>false</LinksUpToDate>
  <CharactersWithSpaces>14466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Silvia Renzi</cp:lastModifiedBy>
  <cp:revision>2</cp:revision>
  <dcterms:created xsi:type="dcterms:W3CDTF">2026-03-12T16:14:00Z</dcterms:created>
  <dcterms:modified xsi:type="dcterms:W3CDTF">2026-03-12T16:14:00Z</dcterms:modified>
</cp:coreProperties>
</file>